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仿宋"/>
          <w:sz w:val="36"/>
          <w:szCs w:val="36"/>
        </w:rPr>
      </w:pPr>
      <w:r>
        <w:rPr>
          <w:rFonts w:eastAsia="仿宋" w:cs="宋体"/>
          <w:sz w:val="36"/>
          <w:szCs w:val="36"/>
        </w:rPr>
        <mc:AlternateContent>
          <mc:Choice Requires="wps">
            <w:drawing>
              <wp:anchor distT="0" distB="0" distL="114300" distR="114300" simplePos="0" relativeHeight="251658240" behindDoc="0" locked="0" layoutInCell="1" allowOverlap="1">
                <wp:simplePos x="0" y="0"/>
                <wp:positionH relativeFrom="column">
                  <wp:posOffset>-255270</wp:posOffset>
                </wp:positionH>
                <wp:positionV relativeFrom="paragraph">
                  <wp:posOffset>19050</wp:posOffset>
                </wp:positionV>
                <wp:extent cx="6134100" cy="817245"/>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134100" cy="817245"/>
                        </a:xfrm>
                        <a:prstGeom prst="rect">
                          <a:avLst/>
                        </a:prstGeom>
                        <a:noFill/>
                        <a:ln>
                          <a:noFill/>
                        </a:ln>
                      </wps:spPr>
                      <wps:txbx>
                        <w:txbxContent>
                          <w:p>
                            <w:pPr>
                              <w:rPr>
                                <w:rFonts w:ascii="方正小标宋简体" w:eastAsia="方正小标宋简体"/>
                                <w:color w:val="FF0000"/>
                                <w:w w:val="90"/>
                                <w:sz w:val="74"/>
                                <w:szCs w:val="74"/>
                              </w:rPr>
                            </w:pPr>
                            <w:r>
                              <w:rPr>
                                <w:rFonts w:hint="eastAsia" w:ascii="方正小标宋简体" w:eastAsia="方正小标宋简体"/>
                                <w:color w:val="FF0000"/>
                                <w:w w:val="90"/>
                                <w:sz w:val="74"/>
                                <w:szCs w:val="74"/>
                              </w:rPr>
                              <w:t>中国教育工会山东省委员会文件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1pt;margin-top:1.5pt;height:64.35pt;width:483pt;z-index:251658240;mso-width-relative:page;mso-height-relative:page;" filled="f" stroked="f" coordsize="21600,21600" o:gfxdata="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UdD81gAAAAkBAAAPAAAAAAAAAAEAIAAAACIAAABkcnMvZG93bnJldi54bWxQ&#10;SwECFAAUAAAACACHTuJAA7TaXvkBAADHAwAADgAAAAAAAAABACAAAAAlAQAAZHJzL2Uyb0RvYy54&#10;bWxQSwUGAAAAAAYABgBZAQAAkAUAAAAA&#10;">
                <v:fill on="f" focussize="0,0"/>
                <v:stroke on="f"/>
                <v:imagedata o:title=""/>
                <o:lock v:ext="edit" aspectratio="f"/>
                <v:textbox>
                  <w:txbxContent>
                    <w:p>
                      <w:pPr>
                        <w:rPr>
                          <w:rFonts w:ascii="方正小标宋简体" w:eastAsia="方正小标宋简体"/>
                          <w:color w:val="FF0000"/>
                          <w:w w:val="90"/>
                          <w:sz w:val="74"/>
                          <w:szCs w:val="74"/>
                        </w:rPr>
                      </w:pPr>
                      <w:r>
                        <w:rPr>
                          <w:rFonts w:hint="eastAsia" w:ascii="方正小标宋简体" w:eastAsia="方正小标宋简体"/>
                          <w:color w:val="FF0000"/>
                          <w:w w:val="90"/>
                          <w:sz w:val="74"/>
                          <w:szCs w:val="74"/>
                        </w:rPr>
                        <w:t>中国教育工会山东省委员会文件</w:t>
                      </w:r>
                    </w:p>
                  </w:txbxContent>
                </v:textbox>
              </v:shape>
            </w:pict>
          </mc:Fallback>
        </mc:AlternateContent>
      </w:r>
    </w:p>
    <w:p>
      <w:pPr>
        <w:spacing w:line="500" w:lineRule="exact"/>
        <w:jc w:val="center"/>
        <w:rPr>
          <w:rFonts w:eastAsia="仿宋" w:cs="宋体"/>
          <w:sz w:val="36"/>
          <w:szCs w:val="36"/>
        </w:rPr>
      </w:pPr>
      <w:r>
        <w:rPr>
          <w:rFonts w:eastAsia="仿宋" w:cs="宋体"/>
          <w:sz w:val="36"/>
          <w:szCs w:val="36"/>
        </w:rPr>
        <w:t xml:space="preserve"> </w:t>
      </w:r>
    </w:p>
    <w:p>
      <w:pPr>
        <w:spacing w:line="500" w:lineRule="exact"/>
        <w:jc w:val="center"/>
        <w:rPr>
          <w:rFonts w:eastAsia="仿宋" w:cs="宋体"/>
          <w:sz w:val="36"/>
          <w:szCs w:val="36"/>
        </w:rPr>
      </w:pPr>
      <w:r>
        <w:rPr>
          <w:rFonts w:eastAsia="仿宋" w:cs="宋体"/>
          <w:sz w:val="36"/>
          <w:szCs w:val="36"/>
        </w:rPr>
        <w:t xml:space="preserve">  </w:t>
      </w:r>
    </w:p>
    <w:p>
      <w:pPr>
        <w:jc w:val="center"/>
        <w:rPr>
          <w:rFonts w:ascii="仿宋_GB2312" w:eastAsia="仿宋_GB2312" w:cs="宋体"/>
          <w:sz w:val="32"/>
          <w:szCs w:val="32"/>
        </w:rPr>
      </w:pPr>
      <w:r>
        <w:rPr>
          <w:rFonts w:hint="eastAsia" w:ascii="仿宋_GB2312" w:eastAsia="仿宋_GB2312" w:cs="宋体"/>
          <w:sz w:val="32"/>
          <w:szCs w:val="32"/>
        </w:rPr>
        <w:t>鲁教工〔</w:t>
      </w:r>
      <w:r>
        <w:rPr>
          <w:rFonts w:ascii="仿宋_GB2312" w:eastAsia="仿宋_GB2312" w:cs="宋体"/>
          <w:sz w:val="32"/>
          <w:szCs w:val="32"/>
        </w:rPr>
        <w:t>2018</w:t>
      </w:r>
      <w:r>
        <w:rPr>
          <w:rFonts w:hint="eastAsia" w:ascii="仿宋_GB2312" w:eastAsia="仿宋_GB2312" w:cs="宋体"/>
          <w:sz w:val="32"/>
          <w:szCs w:val="32"/>
        </w:rPr>
        <w:t>〕1</w:t>
      </w:r>
      <w:r>
        <w:rPr>
          <w:rFonts w:hint="eastAsia" w:ascii="仿宋_GB2312" w:eastAsia="仿宋_GB2312" w:cs="宋体"/>
          <w:sz w:val="32"/>
          <w:szCs w:val="32"/>
          <w:lang w:val="en-US" w:eastAsia="zh-CN"/>
        </w:rPr>
        <w:t>8</w:t>
      </w:r>
      <w:r>
        <w:rPr>
          <w:rFonts w:hint="eastAsia" w:ascii="仿宋_GB2312" w:eastAsia="仿宋_GB2312" w:cs="宋体"/>
          <w:sz w:val="32"/>
          <w:szCs w:val="32"/>
        </w:rPr>
        <w:t>号</w:t>
      </w:r>
    </w:p>
    <w:p>
      <w:pPr>
        <w:jc w:val="center"/>
        <w:rPr>
          <w:rFonts w:ascii="仿宋_GB2312" w:eastAsia="仿宋_GB2312"/>
          <w:sz w:val="32"/>
          <w:szCs w:val="32"/>
        </w:rPr>
      </w:pPr>
    </w:p>
    <w:p>
      <w:pPr>
        <w:spacing w:line="560" w:lineRule="exact"/>
        <w:rPr>
          <w:rFonts w:ascii="方正小标宋简体" w:eastAsia="方正小标宋简体" w:cs="宋体"/>
          <w:sz w:val="44"/>
          <w:szCs w:val="44"/>
        </w:rPr>
      </w:pPr>
      <w:r>
        <w:rPr>
          <w:rFonts w:hint="eastAsia" w:ascii="仿宋_GB2312" w:eastAsia="仿宋_GB2312" w:cs="宋体"/>
          <w:sz w:val="32"/>
          <w:szCs w:val="32"/>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90805</wp:posOffset>
                </wp:positionV>
                <wp:extent cx="5828665" cy="1206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828665" cy="12065"/>
                        </a:xfrm>
                        <a:prstGeom prst="line">
                          <a:avLst/>
                        </a:prstGeom>
                        <a:noFill/>
                        <a:ln w="12700">
                          <a:solidFill>
                            <a:srgbClr val="FF0000"/>
                          </a:solidFill>
                          <a:round/>
                        </a:ln>
                      </wps:spPr>
                      <wps:bodyPr/>
                    </wps:wsp>
                  </a:graphicData>
                </a:graphic>
              </wp:anchor>
            </w:drawing>
          </mc:Choice>
          <mc:Fallback>
            <w:pict>
              <v:line id="_x0000_s1026" o:spid="_x0000_s1026" o:spt="20" style="position:absolute;left:0pt;margin-left:0.55pt;margin-top:7.15pt;height:0.95pt;width:458.95pt;z-index:251659264;mso-width-relative:page;mso-height-relative:page;" filled="f" stroked="t" coordsize="21600,21600" o:gfxdata="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w9lydUAAAAHAQAADwAAAAAAAAABACAAAAAiAAAAZHJz&#10;L2Rvd25yZXYueG1sUEsBAhQAFAAAAAgAh07iQD+l9FXOAQAAYQMAAA4AAAAAAAAAAQAgAAAAJAEA&#10;AGRycy9lMm9Eb2MueG1sUEsFBgAAAAAGAAYAWQEAAGQFAAAAAA==&#10;">
                <v:fill on="f" focussize="0,0"/>
                <v:stroke weight="1pt" color="#FF0000" joinstyle="round"/>
                <v:imagedata o:title=""/>
                <o:lock v:ext="edit" aspectratio="f"/>
              </v:line>
            </w:pict>
          </mc:Fallback>
        </mc:AlternateContent>
      </w:r>
      <w:r>
        <w:rPr>
          <w:rFonts w:ascii="方正小标宋简体" w:eastAsia="方正小标宋简体" w:cs="宋体"/>
          <w:sz w:val="44"/>
          <w:szCs w:val="44"/>
        </w:rPr>
        <w:t xml:space="preserve"> </w:t>
      </w:r>
    </w:p>
    <w:p>
      <w:pPr>
        <w:spacing w:line="580" w:lineRule="exact"/>
        <w:jc w:val="center"/>
        <w:rPr>
          <w:rFonts w:ascii="方正小标宋简体" w:hAnsi="??" w:eastAsia="方正小标宋简体" w:cs="宋体"/>
          <w:bCs/>
          <w:kern w:val="0"/>
          <w:sz w:val="44"/>
          <w:szCs w:val="44"/>
        </w:rPr>
      </w:pPr>
      <w:r>
        <w:rPr>
          <w:rFonts w:hint="eastAsia" w:ascii="方正小标宋简体" w:hAnsi="??" w:eastAsia="方正小标宋简体" w:cs="宋体"/>
          <w:bCs/>
          <w:kern w:val="0"/>
          <w:sz w:val="44"/>
          <w:szCs w:val="44"/>
        </w:rPr>
        <w:t>关于开展</w:t>
      </w:r>
      <w:r>
        <w:rPr>
          <w:rFonts w:ascii="方正小标宋简体" w:hAnsi="??" w:eastAsia="方正小标宋简体" w:cs="宋体"/>
          <w:bCs/>
          <w:kern w:val="0"/>
          <w:sz w:val="44"/>
          <w:szCs w:val="44"/>
        </w:rPr>
        <w:t>201</w:t>
      </w:r>
      <w:r>
        <w:rPr>
          <w:rFonts w:hint="eastAsia" w:ascii="方正小标宋简体" w:hAnsi="??" w:eastAsia="方正小标宋简体" w:cs="宋体"/>
          <w:bCs/>
          <w:kern w:val="0"/>
          <w:sz w:val="44"/>
          <w:szCs w:val="44"/>
        </w:rPr>
        <w:t>8年全省教育工会系统</w:t>
      </w:r>
    </w:p>
    <w:p>
      <w:pPr>
        <w:spacing w:line="580" w:lineRule="exact"/>
        <w:jc w:val="center"/>
        <w:rPr>
          <w:rFonts w:ascii="仿宋_GB2312" w:eastAsia="仿宋_GB2312"/>
          <w:sz w:val="32"/>
          <w:szCs w:val="18"/>
        </w:rPr>
      </w:pPr>
      <w:r>
        <w:rPr>
          <w:rFonts w:hint="eastAsia" w:ascii="方正小标宋简体" w:hAnsi="??" w:eastAsia="方正小标宋简体" w:cs="宋体"/>
          <w:bCs/>
          <w:kern w:val="0"/>
          <w:sz w:val="44"/>
          <w:szCs w:val="44"/>
        </w:rPr>
        <w:t>优秀理论研究和调查研究成果评选活动的通知</w:t>
      </w:r>
    </w:p>
    <w:p>
      <w:pPr>
        <w:spacing w:line="560" w:lineRule="exact"/>
        <w:rPr>
          <w:rFonts w:ascii="仿宋_GB2312" w:hAnsi="黑体" w:eastAsia="仿宋_GB2312"/>
          <w:sz w:val="32"/>
          <w:szCs w:val="32"/>
        </w:rPr>
      </w:pPr>
      <w:r>
        <w:rPr>
          <w:rFonts w:hint="eastAsia" w:ascii="仿宋_GB2312" w:hAnsi="黑体" w:eastAsia="仿宋_GB2312"/>
          <w:sz w:val="32"/>
          <w:szCs w:val="32"/>
        </w:rPr>
        <w:t xml:space="preserve">                      </w:t>
      </w:r>
    </w:p>
    <w:p>
      <w:pPr>
        <w:spacing w:line="560" w:lineRule="exact"/>
        <w:rPr>
          <w:rFonts w:eastAsia="仿宋_GB2312"/>
          <w:sz w:val="32"/>
          <w:szCs w:val="32"/>
        </w:rPr>
      </w:pPr>
      <w:r>
        <w:rPr>
          <w:rFonts w:eastAsia="仿宋_GB2312"/>
          <w:sz w:val="32"/>
          <w:szCs w:val="32"/>
        </w:rPr>
        <w:t>各市教育工会，各高校工会：</w:t>
      </w:r>
    </w:p>
    <w:p>
      <w:pPr>
        <w:spacing w:line="560" w:lineRule="exact"/>
        <w:ind w:firstLine="640" w:firstLineChars="200"/>
        <w:rPr>
          <w:rFonts w:eastAsia="仿宋_GB2312"/>
          <w:sz w:val="32"/>
          <w:szCs w:val="32"/>
        </w:rPr>
      </w:pPr>
      <w:r>
        <w:rPr>
          <w:rFonts w:eastAsia="仿宋_GB2312"/>
          <w:sz w:val="32"/>
          <w:szCs w:val="32"/>
        </w:rPr>
        <w:t>为认真贯彻落实党的十九大精神，进一步推动全省教育工会系统优秀理论研究和调查研究工作的深入开展，不断</w:t>
      </w:r>
      <w:r>
        <w:rPr>
          <w:rFonts w:hint="eastAsia" w:eastAsia="仿宋_GB2312"/>
          <w:sz w:val="32"/>
          <w:szCs w:val="32"/>
          <w:lang w:eastAsia="zh-CN"/>
        </w:rPr>
        <w:t>促进</w:t>
      </w:r>
      <w:r>
        <w:rPr>
          <w:rFonts w:eastAsia="仿宋_GB2312"/>
          <w:sz w:val="32"/>
          <w:szCs w:val="32"/>
        </w:rPr>
        <w:t>教育工会工作创新发展，经研究，</w:t>
      </w:r>
      <w:r>
        <w:rPr>
          <w:rFonts w:hint="eastAsia" w:ascii="仿宋_GB2312" w:hAnsi="仿宋_GB2312" w:eastAsia="仿宋_GB2312" w:cs="仿宋_GB2312"/>
          <w:sz w:val="32"/>
          <w:szCs w:val="32"/>
        </w:rPr>
        <w:t>决定</w:t>
      </w:r>
      <w:bookmarkStart w:id="0" w:name="_GoBack"/>
      <w:r>
        <w:rPr>
          <w:rFonts w:hint="eastAsia" w:ascii="仿宋_GB2312" w:hAnsi="仿宋_GB2312" w:eastAsia="仿宋_GB2312" w:cs="仿宋_GB2312"/>
          <w:sz w:val="32"/>
          <w:szCs w:val="32"/>
        </w:rPr>
        <w:t>开展2018年全省教育工会系统优秀理论研究和调查研究成果评选活动</w:t>
      </w:r>
      <w:bookmarkEnd w:id="0"/>
      <w:r>
        <w:rPr>
          <w:rFonts w:hint="eastAsia" w:ascii="仿宋_GB2312" w:hAnsi="仿宋_GB2312" w:eastAsia="仿宋_GB2312" w:cs="仿宋_GB2312"/>
          <w:sz w:val="32"/>
          <w:szCs w:val="32"/>
        </w:rPr>
        <w:t>。现将有关事项通知如下：</w:t>
      </w:r>
    </w:p>
    <w:p>
      <w:pPr>
        <w:spacing w:line="560" w:lineRule="exact"/>
        <w:ind w:firstLine="640" w:firstLineChars="200"/>
        <w:rPr>
          <w:rFonts w:eastAsia="黑体"/>
          <w:sz w:val="32"/>
          <w:szCs w:val="32"/>
        </w:rPr>
      </w:pPr>
      <w:r>
        <w:rPr>
          <w:rFonts w:eastAsia="黑体"/>
          <w:sz w:val="32"/>
          <w:szCs w:val="32"/>
        </w:rPr>
        <w:t>一、评选对象</w:t>
      </w:r>
    </w:p>
    <w:p>
      <w:pPr>
        <w:spacing w:line="560" w:lineRule="exact"/>
        <w:ind w:firstLine="640" w:firstLineChars="200"/>
        <w:rPr>
          <w:rFonts w:eastAsia="仿宋_GB2312"/>
          <w:sz w:val="32"/>
          <w:szCs w:val="32"/>
        </w:rPr>
      </w:pPr>
      <w:r>
        <w:rPr>
          <w:rFonts w:eastAsia="仿宋_GB2312"/>
          <w:sz w:val="32"/>
          <w:szCs w:val="32"/>
        </w:rPr>
        <w:t>此次评选以各市教育工会和高校工会为参评单位。参评成果撰写人员范围不限，但每人限报1篇。</w:t>
      </w:r>
    </w:p>
    <w:p>
      <w:pPr>
        <w:spacing w:line="560" w:lineRule="exact"/>
        <w:ind w:firstLine="640" w:firstLineChars="200"/>
        <w:rPr>
          <w:rFonts w:eastAsia="黑体"/>
          <w:sz w:val="32"/>
          <w:szCs w:val="32"/>
        </w:rPr>
      </w:pPr>
      <w:r>
        <w:rPr>
          <w:rFonts w:eastAsia="黑体"/>
          <w:sz w:val="32"/>
          <w:szCs w:val="32"/>
        </w:rPr>
        <w:t>二、评选范围</w:t>
      </w:r>
    </w:p>
    <w:p>
      <w:pPr>
        <w:spacing w:line="560" w:lineRule="exact"/>
        <w:ind w:firstLine="480" w:firstLineChars="150"/>
        <w:rPr>
          <w:rFonts w:eastAsia="仿宋_GB2312"/>
          <w:sz w:val="32"/>
          <w:szCs w:val="32"/>
        </w:rPr>
      </w:pPr>
      <w:r>
        <w:rPr>
          <w:rFonts w:eastAsia="仿宋_GB2312"/>
          <w:sz w:val="32"/>
          <w:szCs w:val="32"/>
        </w:rPr>
        <w:t>（一）根据</w:t>
      </w:r>
      <w:r>
        <w:rPr>
          <w:rFonts w:hint="eastAsia" w:ascii="仿宋_GB2312" w:hAnsi="仿宋_GB2312" w:eastAsia="仿宋_GB2312" w:cs="仿宋_GB2312"/>
          <w:sz w:val="32"/>
          <w:szCs w:val="32"/>
        </w:rPr>
        <w:t>《2018年全省教育工会系统优秀理论研究和调</w:t>
      </w:r>
      <w:r>
        <w:rPr>
          <w:rFonts w:eastAsia="仿宋_GB2312"/>
          <w:sz w:val="32"/>
          <w:szCs w:val="32"/>
        </w:rPr>
        <w:t>查研究成果评选参考课题》（见附件）撰写理论研究文章和调研报告。</w:t>
      </w:r>
    </w:p>
    <w:p>
      <w:pPr>
        <w:spacing w:line="560" w:lineRule="exact"/>
        <w:ind w:firstLine="480" w:firstLineChars="150"/>
        <w:rPr>
          <w:rFonts w:eastAsia="仿宋_GB2312"/>
          <w:sz w:val="32"/>
          <w:szCs w:val="32"/>
        </w:rPr>
      </w:pPr>
      <w:r>
        <w:rPr>
          <w:rFonts w:eastAsia="仿宋_GB2312"/>
          <w:sz w:val="32"/>
          <w:szCs w:val="32"/>
        </w:rPr>
        <w:t>（二）结合当前教育工会工作的重点，围绕涉及广大教职工群众切身利益的热点难点问题以及创新教育工会工作的新思路、新方法、新经验等自拟课题，撰写理论研究文章和调研报告。</w:t>
      </w:r>
    </w:p>
    <w:p>
      <w:pPr>
        <w:spacing w:line="560" w:lineRule="exact"/>
        <w:ind w:firstLine="480" w:firstLineChars="150"/>
        <w:rPr>
          <w:rFonts w:eastAsia="仿宋_GB2312"/>
          <w:sz w:val="32"/>
          <w:szCs w:val="32"/>
        </w:rPr>
      </w:pPr>
      <w:r>
        <w:rPr>
          <w:rFonts w:eastAsia="仿宋_GB2312"/>
          <w:sz w:val="32"/>
          <w:szCs w:val="32"/>
        </w:rPr>
        <w:t>（三）工作总结、经验介绍和教育教学专业性论文等超出上述范围且与教育工会工作无关的材料均不予评选。</w:t>
      </w:r>
    </w:p>
    <w:p>
      <w:pPr>
        <w:spacing w:line="560" w:lineRule="exact"/>
        <w:ind w:firstLine="640" w:firstLineChars="200"/>
        <w:rPr>
          <w:rFonts w:eastAsia="黑体"/>
          <w:sz w:val="32"/>
          <w:szCs w:val="32"/>
        </w:rPr>
      </w:pPr>
      <w:r>
        <w:rPr>
          <w:rFonts w:eastAsia="黑体"/>
          <w:sz w:val="32"/>
          <w:szCs w:val="32"/>
        </w:rPr>
        <w:t>三、奖项设置</w:t>
      </w:r>
    </w:p>
    <w:p>
      <w:pPr>
        <w:spacing w:line="560" w:lineRule="exact"/>
        <w:ind w:firstLine="640" w:firstLineChars="200"/>
        <w:rPr>
          <w:rFonts w:eastAsia="仿宋_GB2312"/>
          <w:sz w:val="32"/>
          <w:szCs w:val="32"/>
        </w:rPr>
      </w:pPr>
      <w:r>
        <w:rPr>
          <w:rFonts w:eastAsia="仿宋_GB2312"/>
          <w:sz w:val="32"/>
          <w:szCs w:val="32"/>
        </w:rPr>
        <w:t>此次评选设理论研究成果、调查研究成果两类</w:t>
      </w:r>
      <w:r>
        <w:rPr>
          <w:rFonts w:hint="eastAsia" w:eastAsia="仿宋_GB2312"/>
          <w:sz w:val="32"/>
          <w:szCs w:val="32"/>
          <w:lang w:eastAsia="zh-CN"/>
        </w:rPr>
        <w:t>，</w:t>
      </w:r>
      <w:r>
        <w:rPr>
          <w:rFonts w:eastAsia="仿宋_GB2312"/>
          <w:sz w:val="32"/>
          <w:szCs w:val="32"/>
        </w:rPr>
        <w:t>每类均设一、二、三等奖和优秀奖。对获得一、二、三等奖的作者颁发证书和奖金，对获得优秀奖的作者颁发证书</w:t>
      </w:r>
      <w:r>
        <w:rPr>
          <w:rFonts w:hint="eastAsia" w:eastAsia="仿宋_GB2312"/>
          <w:sz w:val="32"/>
          <w:szCs w:val="32"/>
          <w:lang w:eastAsia="zh-CN"/>
        </w:rPr>
        <w:t>，</w:t>
      </w:r>
      <w:r>
        <w:rPr>
          <w:rFonts w:eastAsia="仿宋_GB2312"/>
          <w:sz w:val="32"/>
          <w:szCs w:val="32"/>
        </w:rPr>
        <w:t>对组织工作出色的市教育工会和高校工会授予优秀组织奖。同时，适时精选部分获奖成果参加上级工会组织的优秀理论研究和调查研究成果评选活动。</w:t>
      </w:r>
    </w:p>
    <w:p>
      <w:pPr>
        <w:spacing w:line="560" w:lineRule="exact"/>
        <w:ind w:firstLine="640" w:firstLineChars="200"/>
        <w:rPr>
          <w:rFonts w:eastAsia="黑体"/>
          <w:sz w:val="32"/>
          <w:szCs w:val="32"/>
        </w:rPr>
      </w:pPr>
      <w:r>
        <w:rPr>
          <w:rFonts w:eastAsia="黑体"/>
          <w:sz w:val="32"/>
          <w:szCs w:val="32"/>
        </w:rPr>
        <w:t>四、相关要求</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（一）参评文章的完成时间应在2017年12月至2018年11月期间。</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（二）各市教育工会报送的参评文章不超过10篇（其中至少1篇由市教育工会撰写）；各高校工会报送的参评文章不超过5篇。</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评文章必须在首页左上角标明“调研报告”或“论文”，字数一般控制在6000字以内，按标题、单位名称和作者、正文顺序行文，标题使用2号宋体字，单位名称和作者使用3号楷体字，正文使用3号仿宋体字；一律采用word格式、A4型版面排版，word文件题目以“市（高校）＋作品名称＋学校（高校二级</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）＋作者＋类型”的形式命名；文章结尾须注明执笔人、工作单位、形成时间、详细通讯地址、邮编、主要联系人及联系电话等信息。</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请务必于2018年12月5日前将纸质版和电子版参评文章报送省教育工会。纸质版一式5份，邮寄地址：济南市文化西路29号山东省教育厅转教育工会，邮箱：sdjygh1@sdedu.gov.cn，联系人：魏志宣，联系电话：0531-81916597。</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各市教育工会和高校工会要高度重视此次评选工作，加强领导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认真组织；要注重作品质量，在初选的基础上将观点正确、说理严谨、质量较高的文章统一报送省教育工会。</w:t>
      </w:r>
    </w:p>
    <w:p>
      <w:pPr>
        <w:spacing w:line="560" w:lineRule="exact"/>
        <w:ind w:firstLine="640" w:firstLineChars="200"/>
        <w:rPr>
          <w:rFonts w:hint="eastAsia" w:ascii="仿宋_GB2312" w:hAnsi="仿宋_GB2312" w:eastAsia="仿宋_GB2312" w:cs="仿宋_GB2312"/>
          <w:sz w:val="32"/>
          <w:szCs w:val="32"/>
        </w:rPr>
      </w:pPr>
    </w:p>
    <w:p>
      <w:pPr>
        <w:spacing w:line="560" w:lineRule="exact"/>
        <w:ind w:left="1598" w:leftChars="30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附件：2018</w:t>
      </w:r>
      <w:r>
        <w:rPr>
          <w:rFonts w:hint="eastAsia" w:ascii="仿宋_GB2312" w:hAnsi="仿宋_GB2312" w:eastAsia="仿宋_GB2312" w:cs="仿宋_GB2312"/>
          <w:sz w:val="32"/>
          <w:szCs w:val="32"/>
        </w:rPr>
        <w:t>年全省教育工会系统优秀理论研究和调查研究成果评选参考课题</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4800" w:firstLineChars="1500"/>
        <w:jc w:val="left"/>
        <w:rPr>
          <w:rFonts w:hint="eastAsia" w:ascii="仿宋_GB2312" w:hAnsi="仿宋_GB2312" w:eastAsia="仿宋_GB2312" w:cs="仿宋_GB2312"/>
          <w:sz w:val="32"/>
          <w:szCs w:val="32"/>
          <w:lang w:eastAsia="zh-CN"/>
        </w:rPr>
      </w:pPr>
    </w:p>
    <w:p>
      <w:pPr>
        <w:spacing w:line="560" w:lineRule="exact"/>
        <w:ind w:firstLine="4800" w:firstLineChars="1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中国</w:t>
      </w:r>
      <w:r>
        <w:rPr>
          <w:rFonts w:hint="eastAsia" w:ascii="仿宋_GB2312" w:hAnsi="仿宋_GB2312" w:eastAsia="仿宋_GB2312" w:cs="仿宋_GB2312"/>
          <w:sz w:val="32"/>
          <w:szCs w:val="32"/>
        </w:rPr>
        <w:t>教育工会山东省</w:t>
      </w:r>
      <w:r>
        <w:rPr>
          <w:rFonts w:hint="eastAsia" w:ascii="仿宋_GB2312" w:hAnsi="仿宋_GB2312" w:eastAsia="仿宋_GB2312" w:cs="仿宋_GB2312"/>
          <w:sz w:val="32"/>
          <w:szCs w:val="32"/>
          <w:lang w:eastAsia="zh-CN"/>
        </w:rPr>
        <w:t>委员会</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2018年3月22日</w:t>
      </w: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ascii="黑体" w:hAnsi="黑体" w:eastAsia="黑体" w:cs="黑体"/>
          <w:sz w:val="32"/>
          <w:szCs w:val="32"/>
        </w:rPr>
      </w:pPr>
    </w:p>
    <w:p>
      <w:pPr>
        <w:rPr>
          <w:rFonts w:ascii="黑体" w:hAnsi="黑体" w:eastAsia="黑体"/>
          <w:sz w:val="32"/>
          <w:szCs w:val="32"/>
        </w:rPr>
      </w:pPr>
      <w:r>
        <w:rPr>
          <w:rFonts w:hint="eastAsia" w:ascii="黑体" w:hAnsi="黑体" w:eastAsia="黑体"/>
          <w:sz w:val="32"/>
          <w:szCs w:val="32"/>
        </w:rPr>
        <w:t>附件</w:t>
      </w:r>
    </w:p>
    <w:p>
      <w:pPr>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2018年全省教育工会系统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优秀理论研究和调查研究成果评选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黑体" w:eastAsia="方正小标宋简体"/>
          <w:sz w:val="44"/>
          <w:szCs w:val="44"/>
        </w:rPr>
      </w:pPr>
      <w:r>
        <w:rPr>
          <w:rFonts w:hint="eastAsia" w:ascii="方正小标宋简体" w:eastAsia="方正小标宋简体"/>
          <w:sz w:val="44"/>
          <w:szCs w:val="44"/>
        </w:rPr>
        <w:t>参考课题</w:t>
      </w:r>
    </w:p>
    <w:p>
      <w:pPr>
        <w:rPr>
          <w:rFonts w:ascii="仿宋" w:hAnsi="仿宋" w:eastAsia="仿宋"/>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关于以习近平新时代中国特色社会主义思想和党的十九大精神为指导，做好新时代教育工会工作的研究；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关于适应社会主要矛盾变化，不断满足广大教职工美好生活新需要的研究；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关于强化基层基础，增强基层工会活力的研究；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关于强化开门开放，破解工会系统自我封闭、自娱自乐问题的研究；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关于强化主责主业，充分彰显工会组织的地位和作为的研究；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关于在我省推进新旧动能转换过程中，发挥教育工会作用的调查研究；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关于新形势下教职工权益保障和实现问题的调查研究；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关于加强和改进新时代教职工思想政治工作的调查研究；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关于推进新时期教职工队伍建设改革的调查研究；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关于进一步提升工会服务教职工工作水平的调查研究；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关于做好困难教职工解困脱困工作的调查研究；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关于保障女教职工权益的调查研究；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关于构建和谐劳动关系的调查研究；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关于加强网上工会建设的调查研究；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关于进一步健全教育工会组织体系，发挥教育工会作用的调查研究；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16</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关于加强工会工作法治化建设，更好运用法治思维和法治方式开展工作的调查研究</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关于理顺工会组织双重领导关系，强化对下领导职能的调查研究。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请根据工作实际，既可以在以上参考范围内研究确定具体的调查研究方向和题目，也可以统筹兼顾同级党政、上级业务指导部门安排的调研任务来确定调研课题。</w:t>
      </w:r>
    </w:p>
    <w:p>
      <w:pPr>
        <w:spacing w:line="560" w:lineRule="exact"/>
        <w:rPr>
          <w:rFonts w:hint="eastAsia" w:ascii="仿宋_GB2312" w:hAnsi="仿宋_GB2312" w:eastAsia="仿宋_GB2312" w:cs="仿宋_GB2312"/>
          <w:sz w:val="32"/>
          <w:szCs w:val="32"/>
        </w:rPr>
      </w:pPr>
    </w:p>
    <w:p>
      <w:pPr>
        <w:spacing w:line="580" w:lineRule="atLeast"/>
        <w:ind w:right="-874" w:rightChars="-416"/>
        <w:rPr>
          <w:rFonts w:ascii="仿宋_GB2312" w:eastAsia="仿宋_GB2312"/>
          <w:sz w:val="32"/>
          <w:szCs w:val="32"/>
        </w:rPr>
      </w:pPr>
    </w:p>
    <w:sectPr>
      <w:pgSz w:w="11906" w:h="16838"/>
      <w:pgMar w:top="209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Courier New">
    <w:panose1 w:val="020703090202050204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26"/>
    <w:rsid w:val="00073573"/>
    <w:rsid w:val="000B6D7E"/>
    <w:rsid w:val="000C3A85"/>
    <w:rsid w:val="00167507"/>
    <w:rsid w:val="00184B47"/>
    <w:rsid w:val="0019294B"/>
    <w:rsid w:val="00245572"/>
    <w:rsid w:val="00295D39"/>
    <w:rsid w:val="002C5104"/>
    <w:rsid w:val="002D4BEE"/>
    <w:rsid w:val="002E0429"/>
    <w:rsid w:val="00524B8A"/>
    <w:rsid w:val="005555F7"/>
    <w:rsid w:val="0065476C"/>
    <w:rsid w:val="00667470"/>
    <w:rsid w:val="007A5C29"/>
    <w:rsid w:val="007B5F5E"/>
    <w:rsid w:val="007C5A96"/>
    <w:rsid w:val="0082518C"/>
    <w:rsid w:val="00871E70"/>
    <w:rsid w:val="009F6EF6"/>
    <w:rsid w:val="00A071D1"/>
    <w:rsid w:val="00A22026"/>
    <w:rsid w:val="00A40F45"/>
    <w:rsid w:val="00A50B48"/>
    <w:rsid w:val="00AC2BF8"/>
    <w:rsid w:val="00B00E6A"/>
    <w:rsid w:val="00B87E81"/>
    <w:rsid w:val="00C0191F"/>
    <w:rsid w:val="00C23481"/>
    <w:rsid w:val="00C642AD"/>
    <w:rsid w:val="00CA76AF"/>
    <w:rsid w:val="00CF41FB"/>
    <w:rsid w:val="00D703B2"/>
    <w:rsid w:val="00E630B5"/>
    <w:rsid w:val="00E634E2"/>
    <w:rsid w:val="00F72E59"/>
    <w:rsid w:val="00F97D3D"/>
    <w:rsid w:val="00FF00C8"/>
    <w:rsid w:val="1658219B"/>
    <w:rsid w:val="30324B85"/>
    <w:rsid w:val="420A68F0"/>
    <w:rsid w:val="5E692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nhideWhenUsed/>
    <w:uiPriority w:val="99"/>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character" w:customStyle="1" w:styleId="11">
    <w:name w:val="日期 字符"/>
    <w:basedOn w:val="6"/>
    <w:link w:val="2"/>
    <w:semiHidden/>
    <w:qFormat/>
    <w:uiPriority w:val="99"/>
  </w:style>
  <w:style w:type="character" w:customStyle="1" w:styleId="12">
    <w:name w:val="批注框文本 字符"/>
    <w:basedOn w:val="6"/>
    <w:link w:val="3"/>
    <w:semiHidden/>
    <w:qFormat/>
    <w:uiPriority w:val="99"/>
    <w:rPr>
      <w:sz w:val="18"/>
      <w:szCs w:val="18"/>
    </w:rPr>
  </w:style>
  <w:style w:type="paragraph" w:customStyle="1" w:styleId="13">
    <w:name w:val="Char Char Char Char Char Char Char"/>
    <w:basedOn w:val="1"/>
    <w:qFormat/>
    <w:uiPriority w:val="0"/>
    <w:rPr>
      <w:rFonts w:ascii="Times New Roman" w:hAnsi="Times New Roman" w:eastAsia="宋体" w:cs="Times New Roman"/>
      <w:szCs w:val="24"/>
    </w:rPr>
  </w:style>
  <w:style w:type="paragraph" w:styleId="14">
    <w:name w:val="List Paragraph"/>
    <w:basedOn w:val="1"/>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737</Words>
  <Characters>4201</Characters>
  <Lines>35</Lines>
  <Paragraphs>9</Paragraphs>
  <TotalTime>0</TotalTime>
  <ScaleCrop>false</ScaleCrop>
  <LinksUpToDate>false</LinksUpToDate>
  <CharactersWithSpaces>4929</CharactersWithSpaces>
  <Application>WPS Office_10.1.0.7223_F1E327BC-269C-435d-A152-05C5408002CA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2018-03-21T02:31:00Z</dcterms:created>
  <dc:creator>bcz</dc:creator>
  <lastModifiedBy>心照不宣</lastModifiedBy>
  <lastPrinted>2018-03-21T02:31:00Z</lastPrinted>
  <dcterms:modified xsi:type="dcterms:W3CDTF">2018-03-23T02:33:47Z</dcterms:modified>
  <revision>18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